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F40" w14:textId="37DDDFA6" w:rsidR="00BD1AAC" w:rsidRPr="006A3E59" w:rsidRDefault="00BD1AAC" w:rsidP="00BD1AAC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3E59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Документы, необходимые для участия в </w:t>
      </w:r>
      <w:r w:rsidR="00542FF2" w:rsidRPr="00542FF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аукционе</w:t>
      </w:r>
      <w:r w:rsidRPr="006A3E59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:</w:t>
      </w:r>
    </w:p>
    <w:p w14:paraId="0668FF45" w14:textId="77777777" w:rsidR="00BD1AAC" w:rsidRPr="006A3E59" w:rsidRDefault="00BD1AAC" w:rsidP="00BD1AAC">
      <w:pPr>
        <w:widowControl/>
        <w:suppressAutoHyphens w:val="0"/>
        <w:autoSpaceDE w:val="0"/>
        <w:autoSpaceDN w:val="0"/>
        <w:adjustRightInd w:val="0"/>
        <w:spacing w:line="210" w:lineRule="atLeast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0515A335" w14:textId="1CD56AA4" w:rsidR="000C6A56" w:rsidRDefault="000C6A56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b/>
          <w:sz w:val="22"/>
          <w:szCs w:val="22"/>
        </w:rPr>
        <w:t>1.</w:t>
      </w:r>
      <w:r w:rsidRPr="006A3E59">
        <w:rPr>
          <w:sz w:val="22"/>
          <w:szCs w:val="22"/>
        </w:rPr>
        <w:t xml:space="preserve"> Заявка на участие в </w:t>
      </w:r>
      <w:r w:rsidR="00542FF2">
        <w:rPr>
          <w:sz w:val="22"/>
          <w:szCs w:val="22"/>
        </w:rPr>
        <w:t>аукционе</w:t>
      </w:r>
      <w:r w:rsidR="00FC2480" w:rsidRPr="006A3E59">
        <w:rPr>
          <w:sz w:val="22"/>
          <w:szCs w:val="22"/>
        </w:rPr>
        <w:t xml:space="preserve"> </w:t>
      </w:r>
      <w:r w:rsidRPr="006A3E59">
        <w:rPr>
          <w:sz w:val="22"/>
          <w:szCs w:val="22"/>
        </w:rPr>
        <w:t xml:space="preserve">в соответствии с формой, размещенной на официальном сайте АО «Российский аукционный дом», а также на электронной торговой площадке </w:t>
      </w:r>
      <w:proofErr w:type="spellStart"/>
      <w:r w:rsidRPr="006A3E59">
        <w:rPr>
          <w:sz w:val="22"/>
          <w:szCs w:val="22"/>
        </w:rPr>
        <w:t>Lot-online</w:t>
      </w:r>
      <w:proofErr w:type="spellEnd"/>
      <w:r w:rsidRPr="006A3E59">
        <w:rPr>
          <w:sz w:val="22"/>
          <w:szCs w:val="22"/>
        </w:rPr>
        <w:t xml:space="preserve"> в разделе «Документы к лоту/</w:t>
      </w:r>
      <w:r w:rsidR="00542FF2" w:rsidRPr="00542FF2">
        <w:rPr>
          <w:sz w:val="22"/>
          <w:szCs w:val="22"/>
        </w:rPr>
        <w:t xml:space="preserve"> </w:t>
      </w:r>
      <w:r w:rsidR="00542FF2">
        <w:rPr>
          <w:sz w:val="22"/>
          <w:szCs w:val="22"/>
        </w:rPr>
        <w:t>аукциону</w:t>
      </w:r>
      <w:r w:rsidRPr="006A3E59">
        <w:rPr>
          <w:sz w:val="22"/>
          <w:szCs w:val="22"/>
        </w:rPr>
        <w:t>». Заявка заполняется в электронном виде и подписывается электронной подписью Претендента (его уполномоченного представителя).</w:t>
      </w:r>
    </w:p>
    <w:p w14:paraId="3D6B2694" w14:textId="2A2F1F18" w:rsidR="009E6C50" w:rsidRPr="006A3E59" w:rsidRDefault="009E6C50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9E6C50"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9E6C50">
        <w:rPr>
          <w:sz w:val="22"/>
          <w:szCs w:val="22"/>
        </w:rPr>
        <w:t xml:space="preserve">Договор о задатке по форме, размещенной на электронной торговой площадке </w:t>
      </w:r>
      <w:proofErr w:type="spellStart"/>
      <w:r w:rsidRPr="009E6C50">
        <w:rPr>
          <w:sz w:val="22"/>
          <w:szCs w:val="22"/>
        </w:rPr>
        <w:t>Lot-online</w:t>
      </w:r>
      <w:proofErr w:type="spellEnd"/>
      <w:r w:rsidRPr="009E6C50">
        <w:rPr>
          <w:sz w:val="22"/>
          <w:szCs w:val="22"/>
        </w:rPr>
        <w:t xml:space="preserve"> в разделе «Документы к лоту». Договор заполняется в электронном виде и подписывается электронной подписью Претендента (его уполномоченного представителя). В случае непредоставления Претендентом подписанного договора о задатке, подача Претендентом заявки считается акцептом размещенного на электронной площадке договора о задатке.</w:t>
      </w:r>
    </w:p>
    <w:p w14:paraId="259BFB56" w14:textId="2757BC01" w:rsidR="000C6A56" w:rsidRPr="006A3E59" w:rsidRDefault="009E6C50" w:rsidP="000C6A56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</w:rPr>
        <w:t>3</w:t>
      </w:r>
      <w:r w:rsidR="000C6A56" w:rsidRPr="006A3E59">
        <w:rPr>
          <w:rFonts w:eastAsia="Calibri"/>
          <w:b/>
          <w:sz w:val="22"/>
          <w:szCs w:val="22"/>
          <w:lang w:eastAsia="en-US"/>
        </w:rPr>
        <w:t>.</w:t>
      </w:r>
      <w:r w:rsidR="000C6A56" w:rsidRPr="006A3E59">
        <w:rPr>
          <w:rFonts w:eastAsia="Calibri"/>
          <w:sz w:val="22"/>
          <w:szCs w:val="22"/>
          <w:lang w:eastAsia="en-US"/>
        </w:rPr>
        <w:t xml:space="preserve"> Соглашение о выплате вознаграждения по форме, </w:t>
      </w:r>
      <w:r w:rsidR="000C6A56" w:rsidRPr="006A3E59">
        <w:rPr>
          <w:color w:val="000000"/>
          <w:sz w:val="22"/>
          <w:szCs w:val="22"/>
        </w:rPr>
        <w:t xml:space="preserve">размещенной на электронной торговой площадке </w:t>
      </w:r>
      <w:r w:rsidR="000C6A56" w:rsidRPr="006A3E59">
        <w:rPr>
          <w:color w:val="000000"/>
          <w:sz w:val="22"/>
          <w:szCs w:val="22"/>
          <w:lang w:val="en-US"/>
        </w:rPr>
        <w:t>Lot</w:t>
      </w:r>
      <w:r w:rsidR="000C6A56" w:rsidRPr="006A3E59">
        <w:rPr>
          <w:color w:val="000000"/>
          <w:sz w:val="22"/>
          <w:szCs w:val="22"/>
        </w:rPr>
        <w:t>-</w:t>
      </w:r>
      <w:r w:rsidR="000C6A56" w:rsidRPr="006A3E59">
        <w:rPr>
          <w:color w:val="000000"/>
          <w:sz w:val="22"/>
          <w:szCs w:val="22"/>
          <w:lang w:val="en-US"/>
        </w:rPr>
        <w:t>online</w:t>
      </w:r>
      <w:r w:rsidR="000C6A56" w:rsidRPr="006A3E59">
        <w:rPr>
          <w:color w:val="000000"/>
          <w:sz w:val="22"/>
          <w:szCs w:val="22"/>
        </w:rPr>
        <w:t xml:space="preserve"> в разделе «Документы к лоту». Соглашение заполняется в электронном виде и подписывается электронной подписью Претендента (его уполномоченного представителя).</w:t>
      </w:r>
    </w:p>
    <w:p w14:paraId="6C05D141" w14:textId="6BD44A8D" w:rsidR="000C6A56" w:rsidRDefault="009E6C50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0C6A56" w:rsidRPr="006A3E59">
        <w:rPr>
          <w:b/>
          <w:sz w:val="22"/>
          <w:szCs w:val="22"/>
        </w:rPr>
        <w:t>.</w:t>
      </w:r>
      <w:r w:rsidR="000C6A56" w:rsidRPr="006A3E59">
        <w:rPr>
          <w:sz w:val="22"/>
          <w:szCs w:val="22"/>
        </w:rPr>
        <w:t xml:space="preserve">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3E8971CA" w14:textId="2693A5C4" w:rsidR="0078659A" w:rsidRPr="006A3E59" w:rsidRDefault="0078659A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064BA5">
        <w:rPr>
          <w:b/>
          <w:bCs/>
          <w:sz w:val="22"/>
          <w:szCs w:val="22"/>
        </w:rPr>
        <w:t>5.</w:t>
      </w:r>
      <w:r w:rsidRPr="00542FF2">
        <w:rPr>
          <w:sz w:val="22"/>
          <w:szCs w:val="22"/>
        </w:rPr>
        <w:t xml:space="preserve"> Письмо с информацией об адресе фактического местонахождения для обмена корреспонденцией.</w:t>
      </w:r>
    </w:p>
    <w:p w14:paraId="3639A19A" w14:textId="77777777" w:rsidR="000C6A56" w:rsidRPr="006A3E59" w:rsidRDefault="000C6A56" w:rsidP="00FF123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14:paraId="5BF95581" w14:textId="77777777" w:rsidR="000C6A56" w:rsidRPr="006A3E59" w:rsidRDefault="000C6A56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>Одновременно Претенденты предоставляют подписанные электронной подписью Претендента (его уполномоченного представителя) документы, действительные на день представления:</w:t>
      </w:r>
    </w:p>
    <w:p w14:paraId="496BF3FA" w14:textId="32751A35" w:rsidR="0078659A" w:rsidRDefault="0078659A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0C6A56" w:rsidRPr="006A3E59">
        <w:rPr>
          <w:b/>
          <w:sz w:val="22"/>
          <w:szCs w:val="22"/>
        </w:rPr>
        <w:t>. Физические лица</w:t>
      </w:r>
      <w:r w:rsidR="00425469">
        <w:rPr>
          <w:rStyle w:val="af3"/>
          <w:b/>
          <w:sz w:val="22"/>
          <w:szCs w:val="22"/>
        </w:rPr>
        <w:footnoteReference w:id="1"/>
      </w:r>
      <w:r w:rsidR="000C6A56" w:rsidRPr="006A3E59">
        <w:rPr>
          <w:b/>
          <w:sz w:val="22"/>
          <w:szCs w:val="22"/>
        </w:rPr>
        <w:t>:</w:t>
      </w:r>
      <w:r w:rsidR="000C6A56" w:rsidRPr="006A3E59">
        <w:rPr>
          <w:sz w:val="22"/>
          <w:szCs w:val="22"/>
        </w:rPr>
        <w:t xml:space="preserve"> </w:t>
      </w:r>
    </w:p>
    <w:p w14:paraId="0752176C" w14:textId="41FF18E8" w:rsidR="000C6A56" w:rsidRDefault="0078659A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11E2" w:rsidRPr="006A3E59">
        <w:rPr>
          <w:sz w:val="22"/>
          <w:szCs w:val="22"/>
        </w:rPr>
        <w:t>копии всех листов документа, удостоверяющего личность</w:t>
      </w:r>
      <w:r w:rsidR="000C11E2" w:rsidRPr="006A3E59" w:rsidDel="000C11E2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0C6A56" w:rsidRPr="006A3E59">
        <w:rPr>
          <w:rFonts w:eastAsia="Times New Roman"/>
          <w:color w:val="000000"/>
          <w:sz w:val="22"/>
          <w:szCs w:val="22"/>
          <w:lang w:eastAsia="ru-RU"/>
        </w:rPr>
        <w:t>претендента и его уполномоченного представителя, в случае подачи заявки уполномоченным представителем</w:t>
      </w:r>
      <w:r w:rsidR="003B2162">
        <w:rPr>
          <w:sz w:val="22"/>
          <w:szCs w:val="22"/>
        </w:rPr>
        <w:t>.</w:t>
      </w:r>
    </w:p>
    <w:p w14:paraId="735950BD" w14:textId="60D44FE6" w:rsidR="000C6A56" w:rsidRPr="006A3E59" w:rsidRDefault="0078659A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0C6A56" w:rsidRPr="006A3E59">
        <w:rPr>
          <w:b/>
          <w:sz w:val="22"/>
          <w:szCs w:val="22"/>
        </w:rPr>
        <w:t>.   Индивидуальные предприниматели</w:t>
      </w:r>
      <w:r w:rsidR="003B2162">
        <w:rPr>
          <w:rStyle w:val="af3"/>
          <w:b/>
          <w:sz w:val="22"/>
          <w:szCs w:val="22"/>
        </w:rPr>
        <w:footnoteReference w:id="2"/>
      </w:r>
      <w:r w:rsidR="000C6A56" w:rsidRPr="006A3E59">
        <w:rPr>
          <w:b/>
          <w:sz w:val="22"/>
          <w:szCs w:val="22"/>
        </w:rPr>
        <w:t>:</w:t>
      </w:r>
    </w:p>
    <w:p w14:paraId="447B5FF1" w14:textId="77777777" w:rsidR="000C6A56" w:rsidRPr="006A3E59" w:rsidRDefault="000C6A56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>– копии всех листов документа, удостоверяющего личность;</w:t>
      </w:r>
    </w:p>
    <w:p w14:paraId="4C1C6F00" w14:textId="1B972C24" w:rsidR="000C6A56" w:rsidRPr="006A3E59" w:rsidRDefault="000C6A56" w:rsidP="000C6A56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>–</w:t>
      </w:r>
      <w:r w:rsidR="00970251" w:rsidRPr="006A3E59">
        <w:rPr>
          <w:sz w:val="22"/>
          <w:szCs w:val="22"/>
        </w:rPr>
        <w:t xml:space="preserve"> </w:t>
      </w:r>
      <w:r w:rsidRPr="006A3E59">
        <w:rPr>
          <w:sz w:val="22"/>
          <w:szCs w:val="22"/>
        </w:rPr>
        <w:t>копию свидетельства о внесении физического лица в Единый государственный реестр индивидуальных предпринимателей</w:t>
      </w:r>
      <w:r w:rsidR="00970251" w:rsidRPr="006A3E59">
        <w:rPr>
          <w:sz w:val="22"/>
          <w:szCs w:val="22"/>
        </w:rPr>
        <w:t xml:space="preserve"> (ЕГРИП)/ листа записи ЕГРИП</w:t>
      </w:r>
      <w:r w:rsidR="00425469">
        <w:rPr>
          <w:rStyle w:val="af3"/>
          <w:sz w:val="22"/>
          <w:szCs w:val="22"/>
        </w:rPr>
        <w:footnoteReference w:id="3"/>
      </w:r>
      <w:r w:rsidR="003B2162">
        <w:rPr>
          <w:sz w:val="22"/>
          <w:szCs w:val="22"/>
        </w:rPr>
        <w:t>;</w:t>
      </w:r>
      <w:r w:rsidR="00B02E9E">
        <w:rPr>
          <w:sz w:val="22"/>
          <w:szCs w:val="22"/>
        </w:rPr>
        <w:t xml:space="preserve"> </w:t>
      </w:r>
    </w:p>
    <w:p w14:paraId="06620ECF" w14:textId="11852EEF" w:rsidR="001D596C" w:rsidRDefault="000C6A56" w:rsidP="00DE4DE1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>–</w:t>
      </w:r>
      <w:r w:rsidR="00970251" w:rsidRPr="006A3E59">
        <w:rPr>
          <w:sz w:val="22"/>
          <w:szCs w:val="22"/>
        </w:rPr>
        <w:t xml:space="preserve"> </w:t>
      </w:r>
      <w:r w:rsidRPr="006A3E59">
        <w:rPr>
          <w:sz w:val="22"/>
          <w:szCs w:val="22"/>
        </w:rPr>
        <w:t>копию свидетельства о постановке на налоговый учет</w:t>
      </w:r>
      <w:r w:rsidR="003B2162">
        <w:rPr>
          <w:rStyle w:val="af3"/>
          <w:sz w:val="22"/>
          <w:szCs w:val="22"/>
        </w:rPr>
        <w:footnoteReference w:id="4"/>
      </w:r>
      <w:r w:rsidR="003B2162">
        <w:rPr>
          <w:sz w:val="22"/>
          <w:szCs w:val="22"/>
        </w:rPr>
        <w:t>.</w:t>
      </w:r>
    </w:p>
    <w:p w14:paraId="69599A02" w14:textId="28AA042E" w:rsidR="00FF123E" w:rsidRPr="006A3E59" w:rsidRDefault="0078659A" w:rsidP="000C6A5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  <w:b/>
          <w:color w:val="000000"/>
          <w:sz w:val="22"/>
          <w:szCs w:val="22"/>
          <w:lang w:eastAsia="ru-RU"/>
        </w:rPr>
      </w:pPr>
      <w:r>
        <w:rPr>
          <w:rFonts w:eastAsia="Times New Roman"/>
          <w:b/>
          <w:color w:val="000000"/>
          <w:sz w:val="22"/>
          <w:szCs w:val="22"/>
          <w:lang w:eastAsia="ru-RU"/>
        </w:rPr>
        <w:t>8</w:t>
      </w:r>
      <w:r w:rsidR="000C6A56" w:rsidRPr="006A3E59">
        <w:rPr>
          <w:rFonts w:eastAsia="Times New Roman"/>
          <w:b/>
          <w:color w:val="000000"/>
          <w:sz w:val="22"/>
          <w:szCs w:val="22"/>
          <w:lang w:eastAsia="ru-RU"/>
        </w:rPr>
        <w:t xml:space="preserve">. </w:t>
      </w:r>
      <w:r w:rsidR="00B70978" w:rsidRPr="006A3E59">
        <w:rPr>
          <w:rFonts w:eastAsia="Times New Roman"/>
          <w:b/>
          <w:color w:val="000000"/>
          <w:sz w:val="22"/>
          <w:szCs w:val="22"/>
          <w:lang w:eastAsia="ru-RU"/>
        </w:rPr>
        <w:t xml:space="preserve">  </w:t>
      </w:r>
      <w:r w:rsidR="000C6A56" w:rsidRPr="006A3E59">
        <w:rPr>
          <w:rFonts w:eastAsia="Times New Roman"/>
          <w:b/>
          <w:color w:val="000000"/>
          <w:sz w:val="22"/>
          <w:szCs w:val="22"/>
          <w:lang w:eastAsia="ru-RU"/>
        </w:rPr>
        <w:t>Юридические лица</w:t>
      </w:r>
      <w:r w:rsidR="00FF123E" w:rsidRPr="006A3E59">
        <w:rPr>
          <w:rFonts w:eastAsia="Times New Roman"/>
          <w:b/>
          <w:color w:val="000000"/>
          <w:sz w:val="22"/>
          <w:szCs w:val="22"/>
          <w:lang w:eastAsia="ru-RU"/>
        </w:rPr>
        <w:t>:</w:t>
      </w:r>
    </w:p>
    <w:p w14:paraId="2D7620CF" w14:textId="47CDD9BF" w:rsidR="00FF123E" w:rsidRPr="006A3E59" w:rsidRDefault="00B70978" w:rsidP="00FF123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6A3E59">
        <w:rPr>
          <w:sz w:val="22"/>
          <w:szCs w:val="22"/>
        </w:rPr>
        <w:t>–</w:t>
      </w:r>
      <w:r w:rsidR="00970251" w:rsidRPr="006A3E59">
        <w:rPr>
          <w:sz w:val="22"/>
          <w:szCs w:val="22"/>
        </w:rPr>
        <w:t xml:space="preserve"> </w:t>
      </w:r>
      <w:r w:rsidR="00FF123E" w:rsidRPr="006A3E59">
        <w:rPr>
          <w:rFonts w:eastAsia="Times New Roman"/>
          <w:color w:val="000000"/>
          <w:sz w:val="22"/>
          <w:szCs w:val="22"/>
          <w:lang w:eastAsia="ru-RU"/>
        </w:rPr>
        <w:t>копии учредительных и иных документов</w:t>
      </w:r>
      <w:r w:rsidR="003B2162">
        <w:rPr>
          <w:rStyle w:val="af3"/>
          <w:rFonts w:eastAsia="Times New Roman"/>
          <w:color w:val="000000"/>
          <w:sz w:val="22"/>
          <w:szCs w:val="22"/>
          <w:lang w:eastAsia="ru-RU"/>
        </w:rPr>
        <w:footnoteReference w:id="5"/>
      </w:r>
      <w:r w:rsidR="003B2162">
        <w:rPr>
          <w:rFonts w:eastAsia="Times New Roman"/>
          <w:color w:val="000000"/>
          <w:sz w:val="22"/>
          <w:szCs w:val="22"/>
          <w:lang w:eastAsia="ru-RU"/>
        </w:rPr>
        <w:t>;</w:t>
      </w:r>
    </w:p>
    <w:p w14:paraId="78B1F72A" w14:textId="3F275A84" w:rsidR="000A7E1E" w:rsidRPr="00573960" w:rsidRDefault="000A7E1E" w:rsidP="000A7E1E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573960">
        <w:rPr>
          <w:sz w:val="22"/>
          <w:szCs w:val="22"/>
        </w:rPr>
        <w:t>–</w:t>
      </w:r>
      <w:r w:rsidR="003B2162">
        <w:rPr>
          <w:sz w:val="22"/>
          <w:szCs w:val="22"/>
        </w:rPr>
        <w:t xml:space="preserve"> </w:t>
      </w:r>
      <w:r w:rsidRPr="00573960">
        <w:rPr>
          <w:sz w:val="22"/>
          <w:szCs w:val="22"/>
        </w:rPr>
        <w:t>копию свидетельства о регистрации юридического лица / листа записи Единого государственного реестра юридических лиц</w:t>
      </w:r>
      <w:r w:rsidR="003B2162">
        <w:rPr>
          <w:rStyle w:val="af3"/>
          <w:sz w:val="22"/>
          <w:szCs w:val="22"/>
        </w:rPr>
        <w:footnoteReference w:id="6"/>
      </w:r>
      <w:r w:rsidR="00EC705B">
        <w:rPr>
          <w:sz w:val="22"/>
          <w:szCs w:val="22"/>
        </w:rPr>
        <w:t>;</w:t>
      </w:r>
    </w:p>
    <w:p w14:paraId="5E63FFB7" w14:textId="63C84388" w:rsidR="000A7E1E" w:rsidRPr="00573960" w:rsidRDefault="000A7E1E" w:rsidP="000A7E1E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573960">
        <w:rPr>
          <w:sz w:val="22"/>
          <w:szCs w:val="22"/>
        </w:rPr>
        <w:t>–</w:t>
      </w:r>
      <w:r w:rsidR="003B2162">
        <w:rPr>
          <w:sz w:val="22"/>
          <w:szCs w:val="22"/>
        </w:rPr>
        <w:t xml:space="preserve"> </w:t>
      </w:r>
      <w:r w:rsidRPr="00573960">
        <w:rPr>
          <w:sz w:val="22"/>
          <w:szCs w:val="22"/>
        </w:rPr>
        <w:t>копию свидетельства о постановке на учет в налоговом органе</w:t>
      </w:r>
      <w:r w:rsidR="003B2162">
        <w:rPr>
          <w:rStyle w:val="af3"/>
          <w:sz w:val="22"/>
          <w:szCs w:val="22"/>
        </w:rPr>
        <w:footnoteReference w:id="7"/>
      </w:r>
      <w:r w:rsidR="003B2162">
        <w:rPr>
          <w:rFonts w:eastAsia="Times New Roman"/>
          <w:color w:val="000000"/>
          <w:sz w:val="22"/>
          <w:szCs w:val="22"/>
          <w:lang w:eastAsia="ru-RU"/>
        </w:rPr>
        <w:t>.</w:t>
      </w:r>
    </w:p>
    <w:p w14:paraId="27D57620" w14:textId="5E8156F8" w:rsidR="00FF123E" w:rsidRPr="006A3E59" w:rsidRDefault="00FF123E" w:rsidP="00FF123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6A3E59">
        <w:rPr>
          <w:rFonts w:eastAsia="Times New Roman"/>
          <w:color w:val="000000"/>
          <w:sz w:val="22"/>
          <w:szCs w:val="22"/>
          <w:lang w:eastAsia="ru-RU"/>
        </w:rPr>
        <w:t>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в соответствии с законодательством страны его местонахождения.</w:t>
      </w:r>
    </w:p>
    <w:p w14:paraId="432163B2" w14:textId="14D3A07C" w:rsidR="00FF123E" w:rsidRDefault="00B70978" w:rsidP="00FF123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sz w:val="22"/>
          <w:szCs w:val="22"/>
        </w:rPr>
      </w:pPr>
      <w:r w:rsidRPr="006A3E59">
        <w:rPr>
          <w:sz w:val="22"/>
          <w:szCs w:val="22"/>
        </w:rPr>
        <w:lastRenderedPageBreak/>
        <w:t xml:space="preserve">– </w:t>
      </w:r>
      <w:r w:rsidR="000C6A56" w:rsidRPr="006A3E59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EC705B" w:rsidRPr="000E1AD8">
        <w:rPr>
          <w:rFonts w:eastAsia="Times New Roman"/>
          <w:color w:val="000000"/>
          <w:sz w:val="22"/>
          <w:szCs w:val="22"/>
          <w:lang w:eastAsia="ru-RU"/>
        </w:rPr>
        <w:t>копия</w:t>
      </w:r>
      <w:r w:rsidR="00EC705B">
        <w:rPr>
          <w:rFonts w:eastAsia="Times New Roman"/>
          <w:color w:val="000000"/>
          <w:sz w:val="22"/>
          <w:szCs w:val="22"/>
          <w:lang w:eastAsia="ru-RU"/>
        </w:rPr>
        <w:t xml:space="preserve"> документа</w:t>
      </w:r>
      <w:r w:rsidR="00EC705B" w:rsidRPr="000E1AD8">
        <w:rPr>
          <w:rFonts w:eastAsia="Times New Roman"/>
          <w:color w:val="000000"/>
          <w:sz w:val="22"/>
          <w:szCs w:val="22"/>
          <w:lang w:eastAsia="ru-RU"/>
        </w:rPr>
        <w:t xml:space="preserve">, заверенная печатью организации (при наличии печати) и подписью руководителя организации, </w:t>
      </w:r>
      <w:r w:rsidR="00EC705B" w:rsidRPr="000E1AD8">
        <w:rPr>
          <w:sz w:val="22"/>
          <w:szCs w:val="22"/>
        </w:rPr>
        <w:t>подтверждающ</w:t>
      </w:r>
      <w:r w:rsidR="00EC705B">
        <w:rPr>
          <w:sz w:val="22"/>
          <w:szCs w:val="22"/>
        </w:rPr>
        <w:t>его</w:t>
      </w:r>
      <w:r w:rsidR="00EC705B" w:rsidRPr="000E1AD8">
        <w:rPr>
          <w:sz w:val="22"/>
          <w:szCs w:val="22"/>
        </w:rPr>
        <w:t xml:space="preserve"> </w:t>
      </w:r>
      <w:r w:rsidR="00342896" w:rsidRPr="000E1AD8">
        <w:rPr>
          <w:sz w:val="22"/>
          <w:szCs w:val="22"/>
        </w:rPr>
        <w:t>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BED13E7" w14:textId="4268E5C0" w:rsidR="000E1AD8" w:rsidRPr="000E1AD8" w:rsidRDefault="000E1AD8" w:rsidP="00FF123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- </w:t>
      </w:r>
      <w:r w:rsidRPr="000E1AD8">
        <w:rPr>
          <w:rFonts w:eastAsia="Times New Roman"/>
          <w:color w:val="000000"/>
          <w:sz w:val="22"/>
          <w:szCs w:val="22"/>
          <w:lang w:eastAsia="ru-RU"/>
        </w:rPr>
        <w:t xml:space="preserve">копия, заверенная печатью организации (при наличии печати) и подписью руководителя организации, письменного решения соответствующего органа управления претендента об участии в </w:t>
      </w:r>
      <w:r w:rsidR="00542FF2">
        <w:rPr>
          <w:sz w:val="22"/>
          <w:szCs w:val="22"/>
        </w:rPr>
        <w:t>аукционе</w:t>
      </w:r>
      <w:r w:rsidR="00FC2480" w:rsidRPr="000E1AD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0E1AD8">
        <w:rPr>
          <w:rFonts w:eastAsia="Times New Roman"/>
          <w:color w:val="000000"/>
          <w:sz w:val="22"/>
          <w:szCs w:val="22"/>
          <w:lang w:eastAsia="ru-RU"/>
        </w:rPr>
        <w:t>(если это необходимо в соответствии с учредительными документами претендента и законодательством страны, в которой зарегистрирован претендент)</w:t>
      </w:r>
      <w:r w:rsidR="001F43D5">
        <w:rPr>
          <w:rFonts w:eastAsia="Times New Roman"/>
          <w:color w:val="000000"/>
          <w:sz w:val="22"/>
          <w:szCs w:val="22"/>
          <w:lang w:eastAsia="ru-RU"/>
        </w:rPr>
        <w:t>;</w:t>
      </w:r>
    </w:p>
    <w:p w14:paraId="0D5D3EAB" w14:textId="1D6F1FD2" w:rsidR="00FF123E" w:rsidRDefault="00B70978" w:rsidP="00FF123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6A3E59">
        <w:rPr>
          <w:sz w:val="22"/>
          <w:szCs w:val="22"/>
        </w:rPr>
        <w:t>–</w:t>
      </w:r>
      <w:r w:rsidR="00FF123E" w:rsidRPr="006A3E59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0C6A56" w:rsidRPr="006A3E59">
        <w:rPr>
          <w:rFonts w:eastAsia="Times New Roman"/>
          <w:color w:val="000000"/>
          <w:sz w:val="22"/>
          <w:szCs w:val="22"/>
          <w:lang w:eastAsia="ru-RU"/>
        </w:rPr>
        <w:t>д</w:t>
      </w:r>
      <w:r w:rsidR="00FF123E" w:rsidRPr="006A3E59">
        <w:rPr>
          <w:rFonts w:eastAsia="Times New Roman"/>
          <w:color w:val="000000"/>
          <w:sz w:val="22"/>
          <w:szCs w:val="22"/>
          <w:lang w:eastAsia="ru-RU"/>
        </w:rPr>
        <w:t>ействительную на день представления заявки на участие в продаже выписку из Единого государст</w:t>
      </w:r>
      <w:r w:rsidR="00533176" w:rsidRPr="006A3E59">
        <w:rPr>
          <w:rFonts w:eastAsia="Times New Roman"/>
          <w:color w:val="000000"/>
          <w:sz w:val="22"/>
          <w:szCs w:val="22"/>
          <w:lang w:eastAsia="ru-RU"/>
        </w:rPr>
        <w:t xml:space="preserve">венного реестра юридических лиц (выданную не ранее </w:t>
      </w:r>
      <w:r w:rsidR="00561C74">
        <w:rPr>
          <w:rFonts w:eastAsia="Times New Roman"/>
          <w:color w:val="000000"/>
          <w:sz w:val="22"/>
          <w:szCs w:val="22"/>
          <w:lang w:eastAsia="ru-RU"/>
        </w:rPr>
        <w:t>одного месяца</w:t>
      </w:r>
      <w:r w:rsidR="00533176" w:rsidRPr="006A3E59">
        <w:rPr>
          <w:rFonts w:eastAsia="Times New Roman"/>
          <w:color w:val="000000"/>
          <w:sz w:val="22"/>
          <w:szCs w:val="22"/>
          <w:lang w:eastAsia="ru-RU"/>
        </w:rPr>
        <w:t xml:space="preserve"> до даты подачи заявки)</w:t>
      </w:r>
      <w:r w:rsidR="0078659A">
        <w:rPr>
          <w:rFonts w:eastAsia="Times New Roman"/>
          <w:color w:val="000000"/>
          <w:sz w:val="22"/>
          <w:szCs w:val="22"/>
          <w:lang w:eastAsia="ru-RU"/>
        </w:rPr>
        <w:t>;</w:t>
      </w:r>
    </w:p>
    <w:p w14:paraId="02E39A5C" w14:textId="1CD4AFB9" w:rsidR="0078659A" w:rsidRPr="006A3E59" w:rsidRDefault="0078659A" w:rsidP="00FF123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542FF2">
        <w:rPr>
          <w:rFonts w:eastAsia="Times New Roman"/>
          <w:color w:val="000000"/>
          <w:sz w:val="22"/>
          <w:szCs w:val="22"/>
          <w:lang w:eastAsia="ru-RU"/>
        </w:rPr>
        <w:t>- Бухгалтерский баланс (формы № 1, № 2) на последнюю отчетную дату (или за время существования юридического лица), а также за последний календарный год, заверенные организацией;</w:t>
      </w:r>
    </w:p>
    <w:p w14:paraId="11BB29F1" w14:textId="4B247D3A" w:rsidR="001D596C" w:rsidRDefault="00B70978" w:rsidP="00DE4DE1">
      <w:pPr>
        <w:autoSpaceDE w:val="0"/>
        <w:autoSpaceDN w:val="0"/>
        <w:adjustRightInd w:val="0"/>
        <w:spacing w:line="190" w:lineRule="atLeast"/>
        <w:ind w:firstLine="709"/>
        <w:jc w:val="both"/>
        <w:rPr>
          <w:color w:val="000000" w:themeColor="text1"/>
          <w:sz w:val="22"/>
          <w:szCs w:val="22"/>
        </w:rPr>
      </w:pPr>
      <w:r w:rsidRPr="006A3E59">
        <w:rPr>
          <w:sz w:val="22"/>
          <w:szCs w:val="22"/>
        </w:rPr>
        <w:t xml:space="preserve">–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</w:t>
      </w:r>
      <w:r w:rsidR="00160EB6">
        <w:rPr>
          <w:sz w:val="22"/>
          <w:szCs w:val="22"/>
        </w:rPr>
        <w:t xml:space="preserve">и/или оплата задатка </w:t>
      </w:r>
      <w:r w:rsidRPr="006A3E59">
        <w:rPr>
          <w:sz w:val="22"/>
          <w:szCs w:val="22"/>
        </w:rPr>
        <w:t>явля</w:t>
      </w:r>
      <w:r w:rsidR="00FA2F9C">
        <w:rPr>
          <w:sz w:val="22"/>
          <w:szCs w:val="22"/>
        </w:rPr>
        <w:t>е</w:t>
      </w:r>
      <w:r w:rsidRPr="006A3E59">
        <w:rPr>
          <w:sz w:val="22"/>
          <w:szCs w:val="22"/>
        </w:rPr>
        <w:t>тся крупной сделкой, либо письмо о том, что данная сделка не является для Претендента крупной</w:t>
      </w:r>
      <w:r w:rsidR="0078659A">
        <w:rPr>
          <w:color w:val="000000" w:themeColor="text1"/>
          <w:sz w:val="22"/>
          <w:szCs w:val="22"/>
        </w:rPr>
        <w:t>;</w:t>
      </w:r>
    </w:p>
    <w:p w14:paraId="6584C402" w14:textId="10297456" w:rsidR="0078659A" w:rsidRDefault="0078659A" w:rsidP="00DE4DE1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542FF2">
        <w:rPr>
          <w:sz w:val="22"/>
          <w:szCs w:val="22"/>
        </w:rPr>
        <w:t xml:space="preserve">- Согласие федерального (территориального) антимонопольного органа на приобретение </w:t>
      </w:r>
      <w:r>
        <w:rPr>
          <w:sz w:val="22"/>
          <w:szCs w:val="22"/>
        </w:rPr>
        <w:t>имущества</w:t>
      </w:r>
      <w:r w:rsidRPr="00542FF2">
        <w:rPr>
          <w:sz w:val="22"/>
          <w:szCs w:val="22"/>
        </w:rPr>
        <w:t xml:space="preserve">, в случаях, предусмотренных законодательством Российской Федерации или документ, подтверждающий уведомление антимонопольного органа о намерении Претендента приобрести </w:t>
      </w:r>
      <w:r>
        <w:rPr>
          <w:sz w:val="22"/>
          <w:szCs w:val="22"/>
        </w:rPr>
        <w:t>имущество</w:t>
      </w:r>
      <w:r w:rsidRPr="00542FF2">
        <w:rPr>
          <w:sz w:val="22"/>
          <w:szCs w:val="22"/>
        </w:rPr>
        <w:t xml:space="preserve"> в случае, если такое требование в отношении Претендента установлено законодательством Российской Федерации, либо документ, подтверждающий, что для Претендента получение согласия на приобретение </w:t>
      </w:r>
      <w:r>
        <w:rPr>
          <w:sz w:val="22"/>
          <w:szCs w:val="22"/>
        </w:rPr>
        <w:t>имущества</w:t>
      </w:r>
      <w:r w:rsidRPr="00542FF2">
        <w:rPr>
          <w:sz w:val="22"/>
          <w:szCs w:val="22"/>
        </w:rPr>
        <w:t xml:space="preserve"> или уведомление антимонопольного органа не является обязательным (при необходимости);</w:t>
      </w:r>
    </w:p>
    <w:p w14:paraId="36B7A7BC" w14:textId="77777777" w:rsidR="006A3E59" w:rsidRPr="006A3E59" w:rsidRDefault="006A3E59" w:rsidP="006A3E59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3EAA9D94" w14:textId="0BBB85C6" w:rsidR="006A3E59" w:rsidRPr="006A3E59" w:rsidRDefault="006A3E59" w:rsidP="006A3E59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 xml:space="preserve">Документооборот между Претендентами, Участниками </w:t>
      </w:r>
      <w:r w:rsidR="00542FF2">
        <w:rPr>
          <w:sz w:val="22"/>
          <w:szCs w:val="22"/>
        </w:rPr>
        <w:t>аукциона</w:t>
      </w:r>
      <w:r w:rsidRPr="006A3E59">
        <w:rPr>
          <w:sz w:val="22"/>
          <w:szCs w:val="22"/>
        </w:rPr>
        <w:t xml:space="preserve">, Организатором </w:t>
      </w:r>
      <w:r w:rsidR="00542FF2">
        <w:rPr>
          <w:sz w:val="22"/>
          <w:szCs w:val="22"/>
        </w:rPr>
        <w:t>аукциона</w:t>
      </w:r>
      <w:r w:rsidR="00542FF2" w:rsidRPr="006A3E59">
        <w:rPr>
          <w:sz w:val="22"/>
          <w:szCs w:val="22"/>
        </w:rPr>
        <w:t xml:space="preserve"> </w:t>
      </w:r>
      <w:r w:rsidRPr="006A3E59">
        <w:rPr>
          <w:sz w:val="22"/>
          <w:szCs w:val="22"/>
        </w:rPr>
        <w:t>–</w:t>
      </w:r>
      <w:r w:rsidR="00FC2480">
        <w:rPr>
          <w:sz w:val="22"/>
          <w:szCs w:val="22"/>
        </w:rPr>
        <w:t xml:space="preserve"> </w:t>
      </w:r>
      <w:r w:rsidRPr="006A3E59">
        <w:rPr>
          <w:sz w:val="22"/>
          <w:szCs w:val="22"/>
        </w:rPr>
        <w:t xml:space="preserve">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Претендента (его уполномоченного представителя), Участника </w:t>
      </w:r>
      <w:r w:rsidR="00542FF2">
        <w:rPr>
          <w:sz w:val="22"/>
          <w:szCs w:val="22"/>
        </w:rPr>
        <w:t>аукциона</w:t>
      </w:r>
      <w:r w:rsidRPr="006A3E59">
        <w:rPr>
          <w:sz w:val="22"/>
          <w:szCs w:val="22"/>
        </w:rPr>
        <w:t xml:space="preserve"> либо Организатора </w:t>
      </w:r>
      <w:r w:rsidR="00542FF2">
        <w:rPr>
          <w:sz w:val="22"/>
          <w:szCs w:val="22"/>
        </w:rPr>
        <w:t>аукциона</w:t>
      </w:r>
      <w:r w:rsidRPr="006A3E59">
        <w:rPr>
          <w:sz w:val="22"/>
          <w:szCs w:val="22"/>
        </w:rPr>
        <w:t xml:space="preserve"> (далее – электронный документ), за исключением договора купли-продажи </w:t>
      </w:r>
      <w:r w:rsidR="00342896">
        <w:rPr>
          <w:sz w:val="22"/>
          <w:szCs w:val="22"/>
        </w:rPr>
        <w:t>Объект</w:t>
      </w:r>
      <w:r w:rsidR="00B15E14">
        <w:rPr>
          <w:sz w:val="22"/>
          <w:szCs w:val="22"/>
        </w:rPr>
        <w:t>а</w:t>
      </w:r>
      <w:r w:rsidRPr="006A3E59">
        <w:rPr>
          <w:sz w:val="22"/>
          <w:szCs w:val="22"/>
        </w:rPr>
        <w:t xml:space="preserve">, подлежащего заключению по итогам </w:t>
      </w:r>
      <w:r w:rsidR="00542FF2">
        <w:rPr>
          <w:sz w:val="22"/>
          <w:szCs w:val="22"/>
        </w:rPr>
        <w:t>аукциона</w:t>
      </w:r>
      <w:r w:rsidRPr="006A3E59">
        <w:rPr>
          <w:sz w:val="22"/>
          <w:szCs w:val="22"/>
        </w:rPr>
        <w:t xml:space="preserve">, который заключается в простой письменной </w:t>
      </w:r>
      <w:r w:rsidR="004734CA">
        <w:rPr>
          <w:sz w:val="22"/>
          <w:szCs w:val="22"/>
        </w:rPr>
        <w:t xml:space="preserve">/нотариальной </w:t>
      </w:r>
      <w:r w:rsidRPr="006A3E59">
        <w:rPr>
          <w:sz w:val="22"/>
          <w:szCs w:val="22"/>
        </w:rPr>
        <w:t>форме.</w:t>
      </w:r>
    </w:p>
    <w:p w14:paraId="326C1F24" w14:textId="77777777" w:rsidR="006A3E59" w:rsidRPr="006A3E59" w:rsidRDefault="006A3E59" w:rsidP="006A3E59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 xml:space="preserve">Допустимые форматы загружаемых файлов: </w:t>
      </w:r>
      <w:proofErr w:type="spellStart"/>
      <w:r w:rsidRPr="006A3E59">
        <w:rPr>
          <w:sz w:val="22"/>
          <w:szCs w:val="22"/>
        </w:rPr>
        <w:t>doc</w:t>
      </w:r>
      <w:proofErr w:type="spellEnd"/>
      <w:r w:rsidRPr="006A3E59">
        <w:rPr>
          <w:sz w:val="22"/>
          <w:szCs w:val="22"/>
        </w:rPr>
        <w:t xml:space="preserve">, </w:t>
      </w:r>
      <w:proofErr w:type="spellStart"/>
      <w:r w:rsidRPr="006A3E59">
        <w:rPr>
          <w:sz w:val="22"/>
          <w:szCs w:val="22"/>
        </w:rPr>
        <w:t>docx</w:t>
      </w:r>
      <w:proofErr w:type="spellEnd"/>
      <w:r w:rsidRPr="006A3E59">
        <w:rPr>
          <w:sz w:val="22"/>
          <w:szCs w:val="22"/>
        </w:rPr>
        <w:t xml:space="preserve">, </w:t>
      </w:r>
      <w:proofErr w:type="spellStart"/>
      <w:r w:rsidRPr="006A3E59">
        <w:rPr>
          <w:sz w:val="22"/>
          <w:szCs w:val="22"/>
        </w:rPr>
        <w:t>pdf</w:t>
      </w:r>
      <w:proofErr w:type="spellEnd"/>
      <w:r w:rsidRPr="006A3E59">
        <w:rPr>
          <w:sz w:val="22"/>
          <w:szCs w:val="22"/>
        </w:rPr>
        <w:t xml:space="preserve">, </w:t>
      </w:r>
      <w:proofErr w:type="spellStart"/>
      <w:r w:rsidRPr="006A3E59">
        <w:rPr>
          <w:sz w:val="22"/>
          <w:szCs w:val="22"/>
        </w:rPr>
        <w:t>gif</w:t>
      </w:r>
      <w:proofErr w:type="spellEnd"/>
      <w:r w:rsidRPr="006A3E59">
        <w:rPr>
          <w:sz w:val="22"/>
          <w:szCs w:val="22"/>
        </w:rPr>
        <w:t xml:space="preserve">, </w:t>
      </w:r>
      <w:proofErr w:type="spellStart"/>
      <w:r w:rsidRPr="006A3E59">
        <w:rPr>
          <w:sz w:val="22"/>
          <w:szCs w:val="22"/>
        </w:rPr>
        <w:t>jpg</w:t>
      </w:r>
      <w:proofErr w:type="spellEnd"/>
      <w:r w:rsidRPr="006A3E59">
        <w:rPr>
          <w:sz w:val="22"/>
          <w:szCs w:val="22"/>
        </w:rPr>
        <w:t xml:space="preserve">, </w:t>
      </w:r>
      <w:proofErr w:type="spellStart"/>
      <w:r w:rsidRPr="006A3E59">
        <w:rPr>
          <w:sz w:val="22"/>
          <w:szCs w:val="22"/>
        </w:rPr>
        <w:t>jpeg</w:t>
      </w:r>
      <w:proofErr w:type="spellEnd"/>
      <w:r w:rsidRPr="006A3E59">
        <w:rPr>
          <w:sz w:val="22"/>
          <w:szCs w:val="22"/>
        </w:rPr>
        <w:t>. Загружаемые файлы подписываются электронной подписью Претендента.</w:t>
      </w:r>
    </w:p>
    <w:p w14:paraId="78F382E3" w14:textId="266ED2CD" w:rsidR="006A3E59" w:rsidRPr="006A3E59" w:rsidRDefault="006A3E59" w:rsidP="006A3E59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="00542FF2">
        <w:rPr>
          <w:sz w:val="22"/>
          <w:szCs w:val="22"/>
        </w:rPr>
        <w:t>аукциона</w:t>
      </w:r>
      <w:r w:rsidRPr="006A3E59">
        <w:rPr>
          <w:sz w:val="22"/>
          <w:szCs w:val="22"/>
        </w:rPr>
        <w:t xml:space="preserve">, Организатора </w:t>
      </w:r>
      <w:r w:rsidR="00542FF2">
        <w:rPr>
          <w:sz w:val="22"/>
          <w:szCs w:val="22"/>
        </w:rPr>
        <w:t>аукциона</w:t>
      </w:r>
      <w:r w:rsidRPr="006A3E59">
        <w:rPr>
          <w:sz w:val="22"/>
          <w:szCs w:val="22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30F1445D" w14:textId="77777777" w:rsidR="006A3E59" w:rsidRPr="006A3E59" w:rsidRDefault="006A3E59" w:rsidP="006A3E59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14:paraId="32D86E0A" w14:textId="189834EF" w:rsidR="006A3E59" w:rsidRPr="009E6C50" w:rsidRDefault="006A3E59" w:rsidP="006A3E59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b/>
          <w:bCs/>
          <w:sz w:val="22"/>
          <w:szCs w:val="22"/>
        </w:rPr>
      </w:pPr>
      <w:r w:rsidRPr="009E6C50">
        <w:rPr>
          <w:b/>
          <w:bCs/>
          <w:sz w:val="22"/>
          <w:szCs w:val="22"/>
        </w:rPr>
        <w:t xml:space="preserve">Организатор </w:t>
      </w:r>
      <w:r w:rsidR="00542FF2">
        <w:rPr>
          <w:b/>
          <w:bCs/>
          <w:sz w:val="22"/>
          <w:szCs w:val="22"/>
        </w:rPr>
        <w:t>аукциона</w:t>
      </w:r>
      <w:r w:rsidR="00542FF2" w:rsidRPr="009E6C50">
        <w:rPr>
          <w:b/>
          <w:bCs/>
          <w:sz w:val="22"/>
          <w:szCs w:val="22"/>
        </w:rPr>
        <w:t xml:space="preserve"> </w:t>
      </w:r>
      <w:r w:rsidRPr="009E6C50">
        <w:rPr>
          <w:b/>
          <w:bCs/>
          <w:sz w:val="22"/>
          <w:szCs w:val="22"/>
        </w:rPr>
        <w:t>отказывает Претенденту в допуске к участию если:</w:t>
      </w:r>
    </w:p>
    <w:p w14:paraId="7EF450AA" w14:textId="2B180DEB" w:rsidR="0062755B" w:rsidRPr="00C87CAC" w:rsidRDefault="0062755B" w:rsidP="0062755B">
      <w:pPr>
        <w:autoSpaceDE w:val="0"/>
        <w:autoSpaceDN w:val="0"/>
        <w:adjustRightInd w:val="0"/>
        <w:spacing w:line="190" w:lineRule="atLeast"/>
        <w:ind w:firstLine="709"/>
        <w:jc w:val="both"/>
        <w:rPr>
          <w:rFonts w:cs="Times New Roman"/>
          <w:sz w:val="22"/>
          <w:szCs w:val="22"/>
        </w:rPr>
      </w:pPr>
      <w:r w:rsidRPr="00C87CAC">
        <w:rPr>
          <w:rFonts w:cs="Times New Roman"/>
          <w:sz w:val="22"/>
          <w:szCs w:val="22"/>
        </w:rPr>
        <w:t xml:space="preserve">- заявка на участие в </w:t>
      </w:r>
      <w:r w:rsidR="00542FF2">
        <w:rPr>
          <w:rFonts w:cs="Times New Roman"/>
          <w:sz w:val="22"/>
          <w:szCs w:val="22"/>
        </w:rPr>
        <w:t>аукционе</w:t>
      </w:r>
      <w:r w:rsidR="00542FF2" w:rsidRPr="00C87CAC">
        <w:rPr>
          <w:rFonts w:cs="Times New Roman"/>
          <w:sz w:val="22"/>
          <w:szCs w:val="22"/>
        </w:rPr>
        <w:t xml:space="preserve"> </w:t>
      </w:r>
      <w:r w:rsidRPr="00C87CAC">
        <w:rPr>
          <w:rFonts w:cs="Times New Roman"/>
          <w:sz w:val="22"/>
          <w:szCs w:val="22"/>
        </w:rPr>
        <w:t xml:space="preserve">не соответствует требованиям, установленным </w:t>
      </w:r>
      <w:r>
        <w:rPr>
          <w:rFonts w:cs="Times New Roman"/>
          <w:sz w:val="22"/>
          <w:szCs w:val="22"/>
        </w:rPr>
        <w:t xml:space="preserve">информационным сообщением, </w:t>
      </w:r>
      <w:r w:rsidRPr="00C87CAC">
        <w:rPr>
          <w:rFonts w:cs="Times New Roman"/>
          <w:sz w:val="22"/>
          <w:szCs w:val="22"/>
        </w:rPr>
        <w:t>Регламентом;</w:t>
      </w:r>
    </w:p>
    <w:p w14:paraId="7DC79280" w14:textId="54DAC7F6" w:rsidR="0062755B" w:rsidRPr="00C87CAC" w:rsidRDefault="0062755B" w:rsidP="0062755B">
      <w:pPr>
        <w:autoSpaceDE w:val="0"/>
        <w:autoSpaceDN w:val="0"/>
        <w:adjustRightInd w:val="0"/>
        <w:spacing w:line="190" w:lineRule="atLeast"/>
        <w:ind w:firstLine="709"/>
        <w:jc w:val="both"/>
        <w:rPr>
          <w:rFonts w:cs="Times New Roman"/>
          <w:sz w:val="22"/>
          <w:szCs w:val="22"/>
        </w:rPr>
      </w:pPr>
      <w:r w:rsidRPr="00C87CAC">
        <w:rPr>
          <w:rFonts w:cs="Times New Roman"/>
          <w:sz w:val="22"/>
          <w:szCs w:val="22"/>
        </w:rPr>
        <w:t xml:space="preserve">- представленные Претендентом документы оформлены с нарушением требований законодательства Российской Федерации и условий проведения </w:t>
      </w:r>
      <w:r w:rsidR="00542FF2">
        <w:rPr>
          <w:sz w:val="22"/>
          <w:szCs w:val="22"/>
        </w:rPr>
        <w:t>аукциона</w:t>
      </w:r>
      <w:r w:rsidRPr="00C87CAC">
        <w:rPr>
          <w:rFonts w:cs="Times New Roman"/>
          <w:sz w:val="22"/>
          <w:szCs w:val="22"/>
        </w:rPr>
        <w:t>, опубликованных в информационном сообщении или сведения, содержащиеся в них, недостоверны;</w:t>
      </w:r>
    </w:p>
    <w:p w14:paraId="6C4C255E" w14:textId="68360F2B" w:rsidR="0062755B" w:rsidRDefault="0062755B" w:rsidP="0062755B">
      <w:pPr>
        <w:autoSpaceDE w:val="0"/>
        <w:autoSpaceDN w:val="0"/>
        <w:adjustRightInd w:val="0"/>
        <w:spacing w:line="190" w:lineRule="atLeast"/>
        <w:ind w:firstLine="709"/>
        <w:jc w:val="both"/>
        <w:rPr>
          <w:rFonts w:cs="Times New Roman"/>
          <w:sz w:val="22"/>
          <w:szCs w:val="22"/>
        </w:rPr>
      </w:pPr>
      <w:r w:rsidRPr="00C87CAC">
        <w:rPr>
          <w:rFonts w:cs="Times New Roman"/>
          <w:sz w:val="22"/>
          <w:szCs w:val="22"/>
        </w:rPr>
        <w:t xml:space="preserve">- не подтверждено поступление задатка на один из счетов, указанных в сообщении о проведении </w:t>
      </w:r>
      <w:r w:rsidR="00542FF2">
        <w:rPr>
          <w:sz w:val="22"/>
          <w:szCs w:val="22"/>
        </w:rPr>
        <w:t>аукциона</w:t>
      </w:r>
      <w:r w:rsidRPr="00C87CAC">
        <w:rPr>
          <w:rFonts w:cs="Times New Roman"/>
          <w:sz w:val="22"/>
          <w:szCs w:val="22"/>
        </w:rPr>
        <w:t xml:space="preserve"> в срок, указанный в информационном сообщении</w:t>
      </w:r>
      <w:r w:rsidR="004734CA">
        <w:rPr>
          <w:rFonts w:cs="Times New Roman"/>
          <w:sz w:val="22"/>
          <w:szCs w:val="22"/>
        </w:rPr>
        <w:t>;</w:t>
      </w:r>
    </w:p>
    <w:p w14:paraId="48BC6C41" w14:textId="3CB0439D" w:rsidR="004734CA" w:rsidRPr="00ED2A23" w:rsidRDefault="004734CA" w:rsidP="004734CA">
      <w:pPr>
        <w:autoSpaceDE w:val="0"/>
        <w:autoSpaceDN w:val="0"/>
        <w:adjustRightInd w:val="0"/>
        <w:spacing w:line="190" w:lineRule="atLeast"/>
        <w:ind w:firstLine="709"/>
        <w:jc w:val="both"/>
        <w:rPr>
          <w:rFonts w:cs="Times New Roman"/>
          <w:sz w:val="22"/>
          <w:szCs w:val="22"/>
        </w:rPr>
      </w:pPr>
      <w:r w:rsidRPr="008F2A64">
        <w:rPr>
          <w:rFonts w:cs="Times New Roman"/>
          <w:sz w:val="22"/>
          <w:szCs w:val="22"/>
        </w:rPr>
        <w:t>-</w:t>
      </w:r>
      <w:r w:rsidRPr="008F2A64">
        <w:rPr>
          <w:rFonts w:eastAsia="Times New Roman"/>
          <w:sz w:val="22"/>
          <w:szCs w:val="22"/>
        </w:rPr>
        <w:t xml:space="preserve"> представленные документы не подтверждают права </w:t>
      </w:r>
      <w:r>
        <w:rPr>
          <w:rFonts w:eastAsia="Times New Roman"/>
          <w:sz w:val="22"/>
          <w:szCs w:val="22"/>
        </w:rPr>
        <w:t>П</w:t>
      </w:r>
      <w:r w:rsidRPr="008F2A64">
        <w:rPr>
          <w:rFonts w:eastAsia="Times New Roman"/>
          <w:sz w:val="22"/>
          <w:szCs w:val="22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eastAsia="Times New Roman"/>
          <w:sz w:val="22"/>
          <w:szCs w:val="22"/>
        </w:rPr>
        <w:t>.</w:t>
      </w:r>
    </w:p>
    <w:p w14:paraId="584EE9D7" w14:textId="77777777" w:rsidR="004734CA" w:rsidRDefault="004734CA" w:rsidP="0062755B">
      <w:pPr>
        <w:autoSpaceDE w:val="0"/>
        <w:autoSpaceDN w:val="0"/>
        <w:adjustRightInd w:val="0"/>
        <w:spacing w:line="190" w:lineRule="atLeast"/>
        <w:ind w:firstLine="709"/>
        <w:jc w:val="both"/>
        <w:rPr>
          <w:rFonts w:cs="Times New Roman"/>
          <w:sz w:val="22"/>
          <w:szCs w:val="22"/>
        </w:rPr>
      </w:pPr>
    </w:p>
    <w:p w14:paraId="5EEF4192" w14:textId="1935E1DE" w:rsidR="006A3E59" w:rsidRPr="006A3E59" w:rsidRDefault="006A3E59" w:rsidP="006A3E59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 xml:space="preserve">Заявки, поступившие после истечения срока приема заявок, указанного в сообщении о проведении </w:t>
      </w:r>
      <w:r w:rsidR="00542FF2">
        <w:rPr>
          <w:sz w:val="22"/>
          <w:szCs w:val="22"/>
        </w:rPr>
        <w:t>аукциона</w:t>
      </w:r>
      <w:r w:rsidRPr="006A3E59">
        <w:rPr>
          <w:sz w:val="22"/>
          <w:szCs w:val="22"/>
        </w:rPr>
        <w:t xml:space="preserve">, Организатором </w:t>
      </w:r>
      <w:r w:rsidR="00542FF2">
        <w:rPr>
          <w:sz w:val="22"/>
          <w:szCs w:val="22"/>
        </w:rPr>
        <w:t>аукциона</w:t>
      </w:r>
      <w:r w:rsidR="00542FF2" w:rsidDel="00542FF2">
        <w:rPr>
          <w:sz w:val="22"/>
          <w:szCs w:val="22"/>
        </w:rPr>
        <w:t xml:space="preserve"> </w:t>
      </w:r>
      <w:r w:rsidRPr="006A3E59">
        <w:rPr>
          <w:sz w:val="22"/>
          <w:szCs w:val="22"/>
        </w:rPr>
        <w:t>не принимаются.</w:t>
      </w:r>
    </w:p>
    <w:p w14:paraId="1BB36598" w14:textId="4326B98C" w:rsidR="006A3E59" w:rsidRPr="006A3E59" w:rsidRDefault="006A3E59" w:rsidP="006A3E59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 xml:space="preserve">Для участия в </w:t>
      </w:r>
      <w:r w:rsidR="00542FF2">
        <w:rPr>
          <w:sz w:val="22"/>
          <w:szCs w:val="22"/>
        </w:rPr>
        <w:t>аукционе</w:t>
      </w:r>
      <w:r w:rsidR="00FC2480">
        <w:rPr>
          <w:sz w:val="22"/>
          <w:szCs w:val="22"/>
        </w:rPr>
        <w:t xml:space="preserve"> </w:t>
      </w:r>
      <w:r w:rsidRPr="006A3E59">
        <w:rPr>
          <w:sz w:val="22"/>
          <w:szCs w:val="22"/>
        </w:rPr>
        <w:t>претендент может подать только одну заявку.</w:t>
      </w:r>
    </w:p>
    <w:p w14:paraId="4C4D2CBE" w14:textId="500BCA8C" w:rsidR="006A3E59" w:rsidRPr="006A3E59" w:rsidRDefault="006A3E59" w:rsidP="006A3E59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 xml:space="preserve">Претендент вправе отозвать заявку на участие в </w:t>
      </w:r>
      <w:r w:rsidR="00542FF2">
        <w:rPr>
          <w:sz w:val="22"/>
          <w:szCs w:val="22"/>
        </w:rPr>
        <w:t>аукционе</w:t>
      </w:r>
      <w:r w:rsidR="00FC2480" w:rsidRPr="006A3E59" w:rsidDel="008A41FF">
        <w:rPr>
          <w:sz w:val="22"/>
          <w:szCs w:val="22"/>
        </w:rPr>
        <w:t xml:space="preserve"> </w:t>
      </w:r>
      <w:r w:rsidRPr="006A3E59">
        <w:rPr>
          <w:sz w:val="22"/>
          <w:szCs w:val="22"/>
        </w:rPr>
        <w:t xml:space="preserve">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</w:t>
      </w:r>
      <w:r w:rsidR="00542FF2">
        <w:rPr>
          <w:sz w:val="22"/>
          <w:szCs w:val="22"/>
        </w:rPr>
        <w:t>аукциона</w:t>
      </w:r>
      <w:r w:rsidRPr="006A3E59">
        <w:rPr>
          <w:sz w:val="22"/>
          <w:szCs w:val="22"/>
        </w:rPr>
        <w:t xml:space="preserve">, о чем Претенденту направляется соответствующее электронное уведомление. </w:t>
      </w:r>
    </w:p>
    <w:p w14:paraId="47BA5B86" w14:textId="6F664130" w:rsidR="006A3E59" w:rsidRPr="006A3E59" w:rsidRDefault="006A3E59" w:rsidP="006A3E59">
      <w:pPr>
        <w:autoSpaceDE w:val="0"/>
        <w:autoSpaceDN w:val="0"/>
        <w:adjustRightInd w:val="0"/>
        <w:spacing w:line="190" w:lineRule="atLeast"/>
        <w:ind w:firstLine="709"/>
        <w:jc w:val="both"/>
        <w:rPr>
          <w:sz w:val="22"/>
          <w:szCs w:val="22"/>
        </w:rPr>
      </w:pPr>
      <w:r w:rsidRPr="006A3E59">
        <w:rPr>
          <w:sz w:val="22"/>
          <w:szCs w:val="22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542FF2">
        <w:rPr>
          <w:sz w:val="22"/>
          <w:szCs w:val="22"/>
        </w:rPr>
        <w:t>аукциона</w:t>
      </w:r>
      <w:r w:rsidRPr="006A3E59">
        <w:rPr>
          <w:sz w:val="22"/>
          <w:szCs w:val="22"/>
        </w:rPr>
        <w:t xml:space="preserve"> в электронной форме, при этом первоначальная заявка должна быть отозвана.</w:t>
      </w:r>
    </w:p>
    <w:p w14:paraId="5356101A" w14:textId="1F183F31" w:rsidR="007B1A0E" w:rsidRPr="006A3E59" w:rsidRDefault="00437E9A" w:rsidP="006A3E5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7B1A0E" w:rsidRPr="006A3E59" w:rsidSect="00FF3FC3">
      <w:foot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A112" w14:textId="77777777" w:rsidR="00FD0604" w:rsidRDefault="00FD0604" w:rsidP="00964004">
      <w:r>
        <w:separator/>
      </w:r>
    </w:p>
  </w:endnote>
  <w:endnote w:type="continuationSeparator" w:id="0">
    <w:p w14:paraId="1818DEF8" w14:textId="77777777" w:rsidR="00FD0604" w:rsidRDefault="00FD0604" w:rsidP="0096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004383"/>
      <w:docPartObj>
        <w:docPartGallery w:val="Page Numbers (Bottom of Page)"/>
        <w:docPartUnique/>
      </w:docPartObj>
    </w:sdtPr>
    <w:sdtEndPr/>
    <w:sdtContent>
      <w:p w14:paraId="50072C98" w14:textId="77777777" w:rsidR="00964004" w:rsidRDefault="009640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B40">
          <w:rPr>
            <w:noProof/>
          </w:rPr>
          <w:t>2</w:t>
        </w:r>
        <w:r>
          <w:fldChar w:fldCharType="end"/>
        </w:r>
      </w:p>
    </w:sdtContent>
  </w:sdt>
  <w:p w14:paraId="3E469EC8" w14:textId="77777777" w:rsidR="00964004" w:rsidRDefault="009640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5207" w14:textId="77777777" w:rsidR="00FD0604" w:rsidRDefault="00FD0604" w:rsidP="00964004">
      <w:r>
        <w:separator/>
      </w:r>
    </w:p>
  </w:footnote>
  <w:footnote w:type="continuationSeparator" w:id="0">
    <w:p w14:paraId="316023C1" w14:textId="77777777" w:rsidR="00FD0604" w:rsidRDefault="00FD0604" w:rsidP="00964004">
      <w:r>
        <w:continuationSeparator/>
      </w:r>
    </w:p>
  </w:footnote>
  <w:footnote w:id="1">
    <w:p w14:paraId="517B39B8" w14:textId="63BCBA90" w:rsidR="00425469" w:rsidRDefault="00425469" w:rsidP="00064BA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425469">
        <w:t>копи</w:t>
      </w:r>
      <w:r>
        <w:t>я</w:t>
      </w:r>
      <w:r w:rsidRPr="00425469">
        <w:t xml:space="preserve"> нотариально удостоверенного согласия супруга на совершение сделки в случаях, предусмотренных законодательством Российской Федерации, должна быть представлена Победителем/Единственным участником аукциона Продавцу в течение 3 (трех) </w:t>
      </w:r>
      <w:r>
        <w:t xml:space="preserve">рабочих </w:t>
      </w:r>
      <w:r w:rsidRPr="00425469">
        <w:t>дней с даты подведения итогов аукциона</w:t>
      </w:r>
      <w:r>
        <w:t>.</w:t>
      </w:r>
    </w:p>
  </w:footnote>
  <w:footnote w:id="2">
    <w:p w14:paraId="4C0A1015" w14:textId="279DCEA6" w:rsidR="003B2162" w:rsidRDefault="003B2162">
      <w:pPr>
        <w:pStyle w:val="af1"/>
      </w:pPr>
      <w:r>
        <w:rPr>
          <w:rStyle w:val="af3"/>
        </w:rPr>
        <w:footnoteRef/>
      </w:r>
      <w:r>
        <w:t xml:space="preserve"> </w:t>
      </w:r>
      <w:r w:rsidRPr="00425469">
        <w:t>копи</w:t>
      </w:r>
      <w:r>
        <w:t>я</w:t>
      </w:r>
      <w:r w:rsidRPr="00425469">
        <w:t xml:space="preserve"> нотариально удостоверенного согласия супруга на совершение сделки в случаях, предусмотренных законодательством Российской Федерации, должна быть представлена Победителем/Единственным участником аукциона Продавцу в течение 3 (трех) </w:t>
      </w:r>
      <w:r>
        <w:t xml:space="preserve">рабочих </w:t>
      </w:r>
      <w:r w:rsidRPr="00425469">
        <w:t>дней с даты подведения итогов аукциона</w:t>
      </w:r>
      <w:r>
        <w:t>.</w:t>
      </w:r>
    </w:p>
  </w:footnote>
  <w:footnote w:id="3">
    <w:p w14:paraId="1CF0F0A8" w14:textId="420E3E37" w:rsidR="00425469" w:rsidRDefault="00425469" w:rsidP="00064BA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3B2162" w:rsidRPr="003B2162">
        <w:t>копи</w:t>
      </w:r>
      <w:r w:rsidR="003B2162">
        <w:t>я</w:t>
      </w:r>
      <w:r w:rsidR="003B2162" w:rsidRPr="003B2162">
        <w:t xml:space="preserve"> свидетельства о внесении физического лица в Единый государственный реестр индивидуальных предпринимателей (ЕГРИП)/ листа записи ЕГРИП</w:t>
      </w:r>
      <w:r w:rsidRPr="00425469">
        <w:t xml:space="preserve"> полежит нотариальному удостоверению и должна быть представлена Победителем/Единственным участником аукциона Продавцу в течение 3 (трех) дней с даты подведения итогов аукциона</w:t>
      </w:r>
      <w:r w:rsidR="003B2162">
        <w:t>.</w:t>
      </w:r>
    </w:p>
  </w:footnote>
  <w:footnote w:id="4">
    <w:p w14:paraId="0868BA6D" w14:textId="245B9AEC" w:rsidR="003B2162" w:rsidRDefault="003B2162" w:rsidP="00064BA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3B2162">
        <w:t>копи</w:t>
      </w:r>
      <w:r>
        <w:t>я</w:t>
      </w:r>
      <w:r w:rsidRPr="003B2162">
        <w:t xml:space="preserve"> свидетельства о постановке на налоговый учет </w:t>
      </w:r>
      <w:r w:rsidRPr="00425469">
        <w:t>полежит нотариальному удостоверению и должна быть представлена Победителем/Единственным участником аукциона Продавцу в течение 3 (трех) дней с даты подведения итогов аукциона</w:t>
      </w:r>
      <w:r>
        <w:t>.</w:t>
      </w:r>
    </w:p>
  </w:footnote>
  <w:footnote w:id="5">
    <w:p w14:paraId="74496BB3" w14:textId="05BFBE65" w:rsidR="003B2162" w:rsidRDefault="003B2162" w:rsidP="00064BA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3B2162">
        <w:t xml:space="preserve">копии учредительных и иных документов </w:t>
      </w:r>
      <w:r w:rsidRPr="00425469">
        <w:t>полежит нотариальному удостоверению и должн</w:t>
      </w:r>
      <w:r>
        <w:t>ы</w:t>
      </w:r>
      <w:r w:rsidRPr="00425469">
        <w:t xml:space="preserve"> быть представлен</w:t>
      </w:r>
      <w:r>
        <w:t>ы</w:t>
      </w:r>
      <w:r w:rsidRPr="00425469">
        <w:t xml:space="preserve"> Победителем/Единственным участником аукциона Продавцу в течение 3 (трех) дней с даты подведения итогов аукциона</w:t>
      </w:r>
      <w:r>
        <w:t>.</w:t>
      </w:r>
    </w:p>
  </w:footnote>
  <w:footnote w:id="6">
    <w:p w14:paraId="5AD60EAF" w14:textId="1CB0338F" w:rsidR="003B2162" w:rsidRDefault="003B2162" w:rsidP="00064BA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3B2162">
        <w:t>копи</w:t>
      </w:r>
      <w:r>
        <w:t>я</w:t>
      </w:r>
      <w:r w:rsidRPr="003B2162">
        <w:t xml:space="preserve"> свидетельства о регистрации юридического лица / листа записи Единого государственного реестра юридических лиц </w:t>
      </w:r>
      <w:r w:rsidRPr="00425469">
        <w:t>полежит нотариальному удостоверению и должн</w:t>
      </w:r>
      <w:r>
        <w:t>ы</w:t>
      </w:r>
      <w:r w:rsidRPr="00425469">
        <w:t xml:space="preserve"> быть представлен</w:t>
      </w:r>
      <w:r>
        <w:t>ы</w:t>
      </w:r>
      <w:r w:rsidRPr="00425469">
        <w:t xml:space="preserve"> Победителем/Единственным участником аукциона Продавцу в течение 3 (трех) дней с даты подведения итогов аукциона</w:t>
      </w:r>
      <w:r>
        <w:t>.</w:t>
      </w:r>
    </w:p>
  </w:footnote>
  <w:footnote w:id="7">
    <w:p w14:paraId="534E5779" w14:textId="25BD97AC" w:rsidR="003B2162" w:rsidRDefault="003B2162" w:rsidP="00064BA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3B2162">
        <w:t>копи</w:t>
      </w:r>
      <w:r>
        <w:t>я</w:t>
      </w:r>
      <w:r w:rsidRPr="003B2162">
        <w:t xml:space="preserve"> свидетельства о постановке на учет в налоговом органе </w:t>
      </w:r>
      <w:r w:rsidRPr="00425469">
        <w:t>полежит нотариальному удостоверению и должн</w:t>
      </w:r>
      <w:r>
        <w:t xml:space="preserve">а </w:t>
      </w:r>
      <w:r w:rsidRPr="00425469">
        <w:t>быть представлен</w:t>
      </w:r>
      <w:r>
        <w:t>а</w:t>
      </w:r>
      <w:r w:rsidRPr="00425469">
        <w:t xml:space="preserve"> Победителем/Единственным участником аукциона Продавцу в течение 3 (трех) дней с даты подведения итогов аукциона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44"/>
    <w:rsid w:val="000134C8"/>
    <w:rsid w:val="00025A67"/>
    <w:rsid w:val="000308D4"/>
    <w:rsid w:val="00046820"/>
    <w:rsid w:val="00046DB3"/>
    <w:rsid w:val="0005520A"/>
    <w:rsid w:val="000610B7"/>
    <w:rsid w:val="00062713"/>
    <w:rsid w:val="00064BA5"/>
    <w:rsid w:val="000854D5"/>
    <w:rsid w:val="000A7E1E"/>
    <w:rsid w:val="000C11E2"/>
    <w:rsid w:val="000C6A56"/>
    <w:rsid w:val="000E1AD8"/>
    <w:rsid w:val="001413BF"/>
    <w:rsid w:val="00160EB6"/>
    <w:rsid w:val="001668A6"/>
    <w:rsid w:val="00167623"/>
    <w:rsid w:val="001D596C"/>
    <w:rsid w:val="001F43D5"/>
    <w:rsid w:val="003135B3"/>
    <w:rsid w:val="00342896"/>
    <w:rsid w:val="00343E67"/>
    <w:rsid w:val="00392B40"/>
    <w:rsid w:val="003A416E"/>
    <w:rsid w:val="003B2162"/>
    <w:rsid w:val="00425469"/>
    <w:rsid w:val="00437E9A"/>
    <w:rsid w:val="004734CA"/>
    <w:rsid w:val="004857D5"/>
    <w:rsid w:val="00533176"/>
    <w:rsid w:val="00542FF2"/>
    <w:rsid w:val="00561C74"/>
    <w:rsid w:val="00573960"/>
    <w:rsid w:val="00582BC8"/>
    <w:rsid w:val="00585A71"/>
    <w:rsid w:val="005E2856"/>
    <w:rsid w:val="005F71AA"/>
    <w:rsid w:val="0062755B"/>
    <w:rsid w:val="0066691D"/>
    <w:rsid w:val="006A386E"/>
    <w:rsid w:val="006A3E59"/>
    <w:rsid w:val="006D6F39"/>
    <w:rsid w:val="00713ABD"/>
    <w:rsid w:val="00764DFD"/>
    <w:rsid w:val="0078659A"/>
    <w:rsid w:val="007B1A0E"/>
    <w:rsid w:val="008314F5"/>
    <w:rsid w:val="0087241E"/>
    <w:rsid w:val="00885A57"/>
    <w:rsid w:val="008A41FF"/>
    <w:rsid w:val="008F6716"/>
    <w:rsid w:val="00964004"/>
    <w:rsid w:val="00970251"/>
    <w:rsid w:val="009E1532"/>
    <w:rsid w:val="009E6C50"/>
    <w:rsid w:val="00A37A01"/>
    <w:rsid w:val="00A4660E"/>
    <w:rsid w:val="00A57DB2"/>
    <w:rsid w:val="00A978F4"/>
    <w:rsid w:val="00B02E9E"/>
    <w:rsid w:val="00B15E14"/>
    <w:rsid w:val="00B70978"/>
    <w:rsid w:val="00B90082"/>
    <w:rsid w:val="00BC742B"/>
    <w:rsid w:val="00BD1AAC"/>
    <w:rsid w:val="00C22EB1"/>
    <w:rsid w:val="00C45F85"/>
    <w:rsid w:val="00C52C44"/>
    <w:rsid w:val="00C71635"/>
    <w:rsid w:val="00CA0FC7"/>
    <w:rsid w:val="00CB1B3B"/>
    <w:rsid w:val="00D151C8"/>
    <w:rsid w:val="00D26537"/>
    <w:rsid w:val="00D30676"/>
    <w:rsid w:val="00D5366F"/>
    <w:rsid w:val="00D91424"/>
    <w:rsid w:val="00DE4DE1"/>
    <w:rsid w:val="00E52BEC"/>
    <w:rsid w:val="00EA32CD"/>
    <w:rsid w:val="00EC705B"/>
    <w:rsid w:val="00EF4E5F"/>
    <w:rsid w:val="00F25F7A"/>
    <w:rsid w:val="00F452B4"/>
    <w:rsid w:val="00F7236E"/>
    <w:rsid w:val="00FA2F9C"/>
    <w:rsid w:val="00FA63AF"/>
    <w:rsid w:val="00FA7DDE"/>
    <w:rsid w:val="00FC2480"/>
    <w:rsid w:val="00FD0604"/>
    <w:rsid w:val="00FD57A7"/>
    <w:rsid w:val="00FF123E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EA6F"/>
  <w15:docId w15:val="{8A442116-3CF5-4550-B2D1-539CE70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AA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123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640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640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640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640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0FC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A0FC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0854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54D5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54D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54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54D5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">
    <w:name w:val="Revision"/>
    <w:hidden/>
    <w:uiPriority w:val="99"/>
    <w:semiHidden/>
    <w:rsid w:val="00561C7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0">
    <w:name w:val="List Paragraph"/>
    <w:basedOn w:val="a"/>
    <w:uiPriority w:val="34"/>
    <w:qFormat/>
    <w:rsid w:val="009E6C50"/>
    <w:pPr>
      <w:ind w:left="720"/>
      <w:contextualSpacing/>
    </w:pPr>
    <w:rPr>
      <w:rFonts w:cs="Mangal"/>
      <w:szCs w:val="21"/>
    </w:rPr>
  </w:style>
  <w:style w:type="paragraph" w:styleId="af1">
    <w:name w:val="footnote text"/>
    <w:basedOn w:val="a"/>
    <w:link w:val="af2"/>
    <w:uiPriority w:val="99"/>
    <w:semiHidden/>
    <w:unhideWhenUsed/>
    <w:rsid w:val="00425469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42546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3">
    <w:name w:val="footnote reference"/>
    <w:basedOn w:val="a0"/>
    <w:uiPriority w:val="99"/>
    <w:semiHidden/>
    <w:unhideWhenUsed/>
    <w:rsid w:val="00425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32F2-7ADC-42EF-B93E-8859A098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 Демьянова</dc:creator>
  <cp:lastModifiedBy>Оносовская Ольга Викторовна</cp:lastModifiedBy>
  <cp:revision>6</cp:revision>
  <cp:lastPrinted>2017-01-25T13:49:00Z</cp:lastPrinted>
  <dcterms:created xsi:type="dcterms:W3CDTF">2023-11-27T07:07:00Z</dcterms:created>
  <dcterms:modified xsi:type="dcterms:W3CDTF">2023-12-04T09:46:00Z</dcterms:modified>
</cp:coreProperties>
</file>